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F0D" w:rsidRPr="00BA4607" w:rsidRDefault="00261F0D" w:rsidP="00BA460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  <w:u w:val="single"/>
        </w:rPr>
      </w:pPr>
    </w:p>
    <w:p w:rsidR="00261F0D" w:rsidRPr="00BA4607" w:rsidRDefault="00E538EE" w:rsidP="00BA460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BA4607">
        <w:rPr>
          <w:rFonts w:ascii="Arial" w:hAnsi="Arial" w:cs="Arial"/>
          <w:b/>
          <w:sz w:val="28"/>
          <w:szCs w:val="28"/>
          <w:u w:val="single"/>
        </w:rPr>
        <w:t>Memorial Descritivo de Serviços</w:t>
      </w:r>
    </w:p>
    <w:p w:rsidR="00E538EE" w:rsidRPr="00BA4607" w:rsidRDefault="00E538EE" w:rsidP="00261F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261F0D" w:rsidRPr="00466628" w:rsidRDefault="00137C57" w:rsidP="00261F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BA4607">
        <w:rPr>
          <w:rFonts w:ascii="Arial" w:hAnsi="Arial" w:cs="Arial"/>
          <w:b/>
          <w:sz w:val="24"/>
          <w:szCs w:val="24"/>
        </w:rPr>
        <w:t xml:space="preserve">Obra: </w:t>
      </w:r>
      <w:r w:rsidR="00466628">
        <w:rPr>
          <w:rFonts w:ascii="Arial" w:hAnsi="Arial" w:cs="Arial"/>
          <w:b/>
          <w:sz w:val="24"/>
          <w:szCs w:val="24"/>
        </w:rPr>
        <w:t>R</w:t>
      </w:r>
      <w:r w:rsidR="00466628" w:rsidRPr="00466628">
        <w:rPr>
          <w:rFonts w:ascii="Arial" w:hAnsi="Arial" w:cs="Arial"/>
          <w:b/>
          <w:sz w:val="24"/>
          <w:szCs w:val="24"/>
        </w:rPr>
        <w:t xml:space="preserve">eparos e revisão de parte da cobertura da </w:t>
      </w:r>
      <w:proofErr w:type="gramStart"/>
      <w:r w:rsidR="00466628">
        <w:rPr>
          <w:rFonts w:ascii="Arial" w:hAnsi="Arial" w:cs="Arial"/>
          <w:b/>
          <w:sz w:val="24"/>
          <w:szCs w:val="24"/>
        </w:rPr>
        <w:t>EMEF.</w:t>
      </w:r>
      <w:proofErr w:type="gramEnd"/>
      <w:r w:rsidR="00466628">
        <w:rPr>
          <w:rFonts w:ascii="Arial" w:hAnsi="Arial" w:cs="Arial"/>
          <w:b/>
          <w:sz w:val="24"/>
          <w:szCs w:val="24"/>
        </w:rPr>
        <w:t xml:space="preserve">"Professora </w:t>
      </w:r>
      <w:proofErr w:type="spellStart"/>
      <w:r w:rsidR="00466628">
        <w:rPr>
          <w:rFonts w:ascii="Arial" w:hAnsi="Arial" w:cs="Arial"/>
          <w:b/>
          <w:sz w:val="24"/>
          <w:szCs w:val="24"/>
        </w:rPr>
        <w:t>Suzel</w:t>
      </w:r>
      <w:proofErr w:type="spellEnd"/>
      <w:r w:rsidR="0046662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466628">
        <w:rPr>
          <w:rFonts w:ascii="Arial" w:hAnsi="Arial" w:cs="Arial"/>
          <w:b/>
          <w:sz w:val="24"/>
          <w:szCs w:val="24"/>
        </w:rPr>
        <w:t>Polizelli</w:t>
      </w:r>
      <w:proofErr w:type="spellEnd"/>
      <w:r w:rsidR="00466628">
        <w:rPr>
          <w:rFonts w:ascii="Arial" w:hAnsi="Arial" w:cs="Arial"/>
          <w:b/>
          <w:sz w:val="24"/>
          <w:szCs w:val="24"/>
        </w:rPr>
        <w:t xml:space="preserve"> M</w:t>
      </w:r>
      <w:r w:rsidR="00466628" w:rsidRPr="00466628">
        <w:rPr>
          <w:rFonts w:ascii="Arial" w:hAnsi="Arial" w:cs="Arial"/>
          <w:b/>
          <w:sz w:val="24"/>
          <w:szCs w:val="24"/>
        </w:rPr>
        <w:t>ilani</w:t>
      </w:r>
      <w:r w:rsidR="00466628">
        <w:rPr>
          <w:rFonts w:ascii="Arial" w:hAnsi="Arial" w:cs="Arial"/>
          <w:b/>
          <w:sz w:val="24"/>
          <w:szCs w:val="24"/>
        </w:rPr>
        <w:t xml:space="preserve"> - C</w:t>
      </w:r>
      <w:r w:rsidR="00466628" w:rsidRPr="00BA4607">
        <w:rPr>
          <w:rFonts w:ascii="Arial" w:hAnsi="Arial" w:cs="Arial"/>
          <w:b/>
          <w:sz w:val="24"/>
          <w:szCs w:val="24"/>
        </w:rPr>
        <w:t>olina/</w:t>
      </w:r>
      <w:r w:rsidR="00466628">
        <w:rPr>
          <w:rFonts w:ascii="Arial" w:hAnsi="Arial" w:cs="Arial"/>
          <w:b/>
          <w:sz w:val="24"/>
          <w:szCs w:val="24"/>
        </w:rPr>
        <w:t>SP</w:t>
      </w:r>
      <w:r w:rsidR="00466628" w:rsidRPr="00BA4607">
        <w:rPr>
          <w:rFonts w:ascii="Arial" w:hAnsi="Arial" w:cs="Arial"/>
          <w:b/>
          <w:sz w:val="24"/>
          <w:szCs w:val="24"/>
        </w:rPr>
        <w:t>.</w:t>
      </w:r>
    </w:p>
    <w:p w:rsidR="00261F0D" w:rsidRDefault="00261F0D" w:rsidP="00261F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466628" w:rsidRPr="00466628" w:rsidRDefault="00466628" w:rsidP="004666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466628">
        <w:rPr>
          <w:rFonts w:ascii="Arial" w:hAnsi="Arial" w:cs="Arial"/>
          <w:b/>
          <w:bCs/>
          <w:sz w:val="20"/>
          <w:szCs w:val="20"/>
        </w:rPr>
        <w:t xml:space="preserve">04.03.040 Retirada de </w:t>
      </w:r>
      <w:proofErr w:type="spellStart"/>
      <w:r w:rsidRPr="00466628">
        <w:rPr>
          <w:rFonts w:ascii="Arial" w:hAnsi="Arial" w:cs="Arial"/>
          <w:b/>
          <w:bCs/>
          <w:sz w:val="20"/>
          <w:szCs w:val="20"/>
        </w:rPr>
        <w:t>telhamento</w:t>
      </w:r>
      <w:proofErr w:type="spellEnd"/>
      <w:r w:rsidRPr="00466628">
        <w:rPr>
          <w:rFonts w:ascii="Arial" w:hAnsi="Arial" w:cs="Arial"/>
          <w:b/>
          <w:bCs/>
          <w:sz w:val="20"/>
          <w:szCs w:val="20"/>
        </w:rPr>
        <w:t xml:space="preserve"> perfil e material qualquer, exceto barro</w:t>
      </w:r>
    </w:p>
    <w:p w:rsidR="00466628" w:rsidRPr="00466628" w:rsidRDefault="00466628" w:rsidP="004666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466628">
        <w:rPr>
          <w:rFonts w:ascii="Arial" w:hAnsi="Arial" w:cs="Arial"/>
          <w:sz w:val="20"/>
          <w:szCs w:val="20"/>
        </w:rPr>
        <w:t>1</w:t>
      </w:r>
      <w:proofErr w:type="gramEnd"/>
      <w:r w:rsidRPr="00466628">
        <w:rPr>
          <w:rFonts w:ascii="Arial" w:hAnsi="Arial" w:cs="Arial"/>
          <w:sz w:val="20"/>
          <w:szCs w:val="20"/>
        </w:rPr>
        <w:t>) Será medido pela área de cobertura em projeção horizontal (</w:t>
      </w:r>
      <w:proofErr w:type="spellStart"/>
      <w:r w:rsidRPr="00466628">
        <w:rPr>
          <w:rFonts w:ascii="Arial" w:hAnsi="Arial" w:cs="Arial"/>
          <w:sz w:val="20"/>
          <w:szCs w:val="20"/>
        </w:rPr>
        <w:t>m²</w:t>
      </w:r>
      <w:proofErr w:type="spellEnd"/>
      <w:r w:rsidRPr="00466628">
        <w:rPr>
          <w:rFonts w:ascii="Arial" w:hAnsi="Arial" w:cs="Arial"/>
          <w:sz w:val="20"/>
          <w:szCs w:val="20"/>
        </w:rPr>
        <w:t>), com os acréscimos:</w:t>
      </w:r>
    </w:p>
    <w:p w:rsidR="00466628" w:rsidRPr="00466628" w:rsidRDefault="00466628" w:rsidP="004666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66628">
        <w:rPr>
          <w:rFonts w:ascii="Arial" w:hAnsi="Arial" w:cs="Arial"/>
          <w:sz w:val="20"/>
          <w:szCs w:val="20"/>
        </w:rPr>
        <w:t>a) 5% para cobertura de 18% a 27% de inclinação;</w:t>
      </w:r>
    </w:p>
    <w:p w:rsidR="00466628" w:rsidRPr="00466628" w:rsidRDefault="00466628" w:rsidP="004666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66628">
        <w:rPr>
          <w:rFonts w:ascii="Arial" w:hAnsi="Arial" w:cs="Arial"/>
          <w:sz w:val="20"/>
          <w:szCs w:val="20"/>
        </w:rPr>
        <w:t>b) 8% para cobertura de 28% a 38% de inclinação;</w:t>
      </w:r>
    </w:p>
    <w:p w:rsidR="00466628" w:rsidRPr="00466628" w:rsidRDefault="00466628" w:rsidP="004666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66628">
        <w:rPr>
          <w:rFonts w:ascii="Arial" w:hAnsi="Arial" w:cs="Arial"/>
          <w:sz w:val="20"/>
          <w:szCs w:val="20"/>
        </w:rPr>
        <w:t>c) 12% para cobertura de 39% a 50% de inclinação.</w:t>
      </w:r>
    </w:p>
    <w:p w:rsidR="00466628" w:rsidRPr="00466628" w:rsidRDefault="00466628" w:rsidP="004666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466628">
        <w:rPr>
          <w:rFonts w:ascii="Arial" w:hAnsi="Arial" w:cs="Arial"/>
          <w:sz w:val="20"/>
          <w:szCs w:val="20"/>
        </w:rPr>
        <w:t>2</w:t>
      </w:r>
      <w:proofErr w:type="gramEnd"/>
      <w:r w:rsidRPr="00466628">
        <w:rPr>
          <w:rFonts w:ascii="Arial" w:hAnsi="Arial" w:cs="Arial"/>
          <w:sz w:val="20"/>
          <w:szCs w:val="20"/>
        </w:rPr>
        <w:t>) O item remunera o fornecimento da mão-de-obra necessária para a retirada completa das telhas</w:t>
      </w:r>
    </w:p>
    <w:p w:rsidR="00466628" w:rsidRPr="00466628" w:rsidRDefault="00466628" w:rsidP="004666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466628">
        <w:rPr>
          <w:rFonts w:ascii="Arial" w:hAnsi="Arial" w:cs="Arial"/>
          <w:sz w:val="20"/>
          <w:szCs w:val="20"/>
        </w:rPr>
        <w:t>em</w:t>
      </w:r>
      <w:proofErr w:type="gramEnd"/>
      <w:r w:rsidRPr="00466628">
        <w:rPr>
          <w:rFonts w:ascii="Arial" w:hAnsi="Arial" w:cs="Arial"/>
          <w:sz w:val="20"/>
          <w:szCs w:val="20"/>
        </w:rPr>
        <w:t xml:space="preserve"> qualquer material, ou perfil, exceto barro, inclusive elementos de fixação, a seleção e a guarda</w:t>
      </w:r>
    </w:p>
    <w:p w:rsidR="00466628" w:rsidRPr="00466628" w:rsidRDefault="00466628" w:rsidP="004666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466628">
        <w:rPr>
          <w:rFonts w:ascii="Arial" w:hAnsi="Arial" w:cs="Arial"/>
          <w:sz w:val="20"/>
          <w:szCs w:val="20"/>
        </w:rPr>
        <w:t>das</w:t>
      </w:r>
      <w:proofErr w:type="gramEnd"/>
      <w:r w:rsidRPr="00466628">
        <w:rPr>
          <w:rFonts w:ascii="Arial" w:hAnsi="Arial" w:cs="Arial"/>
          <w:sz w:val="20"/>
          <w:szCs w:val="20"/>
        </w:rPr>
        <w:t xml:space="preserve"> peças reaproveitáveis.</w:t>
      </w:r>
    </w:p>
    <w:p w:rsidR="00466628" w:rsidRPr="00466628" w:rsidRDefault="00466628" w:rsidP="004666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466628" w:rsidRPr="00466628" w:rsidRDefault="00466628" w:rsidP="004666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466628">
        <w:rPr>
          <w:rFonts w:ascii="Arial" w:hAnsi="Arial" w:cs="Arial"/>
          <w:b/>
          <w:bCs/>
          <w:sz w:val="20"/>
          <w:szCs w:val="20"/>
        </w:rPr>
        <w:t>15.03.030 Fornecimento e montagem de estrutura em aço ASTM-A36, sem pintura</w:t>
      </w:r>
    </w:p>
    <w:p w:rsidR="00466628" w:rsidRPr="00466628" w:rsidRDefault="00466628" w:rsidP="004666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466628">
        <w:rPr>
          <w:rFonts w:ascii="Arial" w:hAnsi="Arial" w:cs="Arial"/>
          <w:sz w:val="20"/>
          <w:szCs w:val="20"/>
        </w:rPr>
        <w:t>1</w:t>
      </w:r>
      <w:proofErr w:type="gramEnd"/>
      <w:r w:rsidRPr="00466628">
        <w:rPr>
          <w:rFonts w:ascii="Arial" w:hAnsi="Arial" w:cs="Arial"/>
          <w:sz w:val="20"/>
          <w:szCs w:val="20"/>
        </w:rPr>
        <w:t>) Será medido por peso de aço, nas bitolas e dimensões especificadas no projeto de estrutura</w:t>
      </w:r>
    </w:p>
    <w:p w:rsidR="00466628" w:rsidRPr="00466628" w:rsidRDefault="00466628" w:rsidP="004666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466628">
        <w:rPr>
          <w:rFonts w:ascii="Arial" w:hAnsi="Arial" w:cs="Arial"/>
          <w:sz w:val="20"/>
          <w:szCs w:val="20"/>
        </w:rPr>
        <w:t>metálica</w:t>
      </w:r>
      <w:proofErr w:type="gramEnd"/>
      <w:r w:rsidRPr="00466628">
        <w:rPr>
          <w:rFonts w:ascii="Arial" w:hAnsi="Arial" w:cs="Arial"/>
          <w:sz w:val="20"/>
          <w:szCs w:val="20"/>
        </w:rPr>
        <w:t xml:space="preserve"> (kg).</w:t>
      </w:r>
    </w:p>
    <w:p w:rsidR="00466628" w:rsidRPr="00466628" w:rsidRDefault="00466628" w:rsidP="004666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466628">
        <w:rPr>
          <w:rFonts w:ascii="Arial" w:hAnsi="Arial" w:cs="Arial"/>
          <w:sz w:val="20"/>
          <w:szCs w:val="20"/>
        </w:rPr>
        <w:t>2</w:t>
      </w:r>
      <w:proofErr w:type="gramEnd"/>
      <w:r w:rsidRPr="00466628">
        <w:rPr>
          <w:rFonts w:ascii="Arial" w:hAnsi="Arial" w:cs="Arial"/>
          <w:sz w:val="20"/>
          <w:szCs w:val="20"/>
        </w:rPr>
        <w:t>) O item remunera o fornecimento do projeto de fabricação, da estrutura metálica em aço ASTMA36/</w:t>
      </w:r>
    </w:p>
    <w:p w:rsidR="00466628" w:rsidRPr="00466628" w:rsidRDefault="00466628" w:rsidP="004666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66628">
        <w:rPr>
          <w:rFonts w:ascii="Arial" w:hAnsi="Arial" w:cs="Arial"/>
          <w:sz w:val="20"/>
          <w:szCs w:val="20"/>
        </w:rPr>
        <w:t xml:space="preserve">A36M-14, incluindo chapas de ligação, soldas, parafusos galvanizados, </w:t>
      </w:r>
      <w:proofErr w:type="spellStart"/>
      <w:r w:rsidRPr="00466628">
        <w:rPr>
          <w:rFonts w:ascii="Arial" w:hAnsi="Arial" w:cs="Arial"/>
          <w:sz w:val="20"/>
          <w:szCs w:val="20"/>
        </w:rPr>
        <w:t>chumbadores</w:t>
      </w:r>
      <w:proofErr w:type="spellEnd"/>
      <w:r w:rsidRPr="00466628">
        <w:rPr>
          <w:rFonts w:ascii="Arial" w:hAnsi="Arial" w:cs="Arial"/>
          <w:sz w:val="20"/>
          <w:szCs w:val="20"/>
        </w:rPr>
        <w:t>, perdas</w:t>
      </w:r>
    </w:p>
    <w:p w:rsidR="00466628" w:rsidRPr="00466628" w:rsidRDefault="00466628" w:rsidP="004666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466628">
        <w:rPr>
          <w:rFonts w:ascii="Arial" w:hAnsi="Arial" w:cs="Arial"/>
          <w:sz w:val="20"/>
          <w:szCs w:val="20"/>
        </w:rPr>
        <w:t>e</w:t>
      </w:r>
      <w:proofErr w:type="gramEnd"/>
      <w:r w:rsidRPr="00466628">
        <w:rPr>
          <w:rFonts w:ascii="Arial" w:hAnsi="Arial" w:cs="Arial"/>
          <w:sz w:val="20"/>
          <w:szCs w:val="20"/>
        </w:rPr>
        <w:t xml:space="preserve"> acessórios não constantes no peso nominal de projeto; beneficiamento e pré-montagem de</w:t>
      </w:r>
    </w:p>
    <w:p w:rsidR="00466628" w:rsidRPr="00466628" w:rsidRDefault="00466628" w:rsidP="004666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466628">
        <w:rPr>
          <w:rFonts w:ascii="Arial" w:hAnsi="Arial" w:cs="Arial"/>
          <w:sz w:val="20"/>
          <w:szCs w:val="20"/>
        </w:rPr>
        <w:t>partes</w:t>
      </w:r>
      <w:proofErr w:type="gramEnd"/>
      <w:r w:rsidRPr="00466628">
        <w:rPr>
          <w:rFonts w:ascii="Arial" w:hAnsi="Arial" w:cs="Arial"/>
          <w:sz w:val="20"/>
          <w:szCs w:val="20"/>
        </w:rPr>
        <w:t xml:space="preserve"> da estrutura em fábrica; transporte e descarregamento; translado interno à obra; montagem</w:t>
      </w:r>
    </w:p>
    <w:p w:rsidR="00466628" w:rsidRPr="00466628" w:rsidRDefault="00466628" w:rsidP="004666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466628">
        <w:rPr>
          <w:rFonts w:ascii="Arial" w:hAnsi="Arial" w:cs="Arial"/>
          <w:sz w:val="20"/>
          <w:szCs w:val="20"/>
        </w:rPr>
        <w:t>e</w:t>
      </w:r>
      <w:proofErr w:type="gramEnd"/>
      <w:r w:rsidRPr="00466628">
        <w:rPr>
          <w:rFonts w:ascii="Arial" w:hAnsi="Arial" w:cs="Arial"/>
          <w:sz w:val="20"/>
          <w:szCs w:val="20"/>
        </w:rPr>
        <w:t xml:space="preserve"> instalação completa; preparo da superfície das peças por meio de jato de abrasivo da Norma</w:t>
      </w:r>
    </w:p>
    <w:p w:rsidR="00466628" w:rsidRPr="00466628" w:rsidRDefault="00466628" w:rsidP="004666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66628">
        <w:rPr>
          <w:rFonts w:ascii="Arial" w:hAnsi="Arial" w:cs="Arial"/>
          <w:sz w:val="20"/>
          <w:szCs w:val="20"/>
        </w:rPr>
        <w:t xml:space="preserve">SSPC-SP 10, padrão visual </w:t>
      </w:r>
      <w:proofErr w:type="spellStart"/>
      <w:r w:rsidRPr="00466628">
        <w:rPr>
          <w:rFonts w:ascii="Arial" w:hAnsi="Arial" w:cs="Arial"/>
          <w:sz w:val="20"/>
          <w:szCs w:val="20"/>
        </w:rPr>
        <w:t>Sa</w:t>
      </w:r>
      <w:proofErr w:type="spellEnd"/>
      <w:r w:rsidRPr="00466628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466628">
        <w:rPr>
          <w:rFonts w:ascii="Arial" w:hAnsi="Arial" w:cs="Arial"/>
          <w:sz w:val="20"/>
          <w:szCs w:val="20"/>
        </w:rPr>
        <w:t>2</w:t>
      </w:r>
      <w:proofErr w:type="gramEnd"/>
      <w:r w:rsidRPr="00466628">
        <w:rPr>
          <w:rFonts w:ascii="Arial" w:hAnsi="Arial" w:cs="Arial"/>
          <w:sz w:val="20"/>
          <w:szCs w:val="20"/>
        </w:rPr>
        <w:t xml:space="preserve"> 1/2, da Norma SIS 05 59 00-67.</w:t>
      </w:r>
    </w:p>
    <w:p w:rsidR="00466628" w:rsidRPr="00466628" w:rsidRDefault="00466628" w:rsidP="004666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466628" w:rsidRPr="00466628" w:rsidRDefault="00466628" w:rsidP="004666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466628">
        <w:rPr>
          <w:rFonts w:ascii="Arial" w:hAnsi="Arial" w:cs="Arial"/>
          <w:b/>
          <w:bCs/>
          <w:sz w:val="20"/>
          <w:szCs w:val="20"/>
        </w:rPr>
        <w:t>16.40.140 Recolocação de telha em fibrocimento ou CRFS, perfil ondulado</w:t>
      </w:r>
    </w:p>
    <w:p w:rsidR="00466628" w:rsidRPr="00466628" w:rsidRDefault="00466628" w:rsidP="004666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466628">
        <w:rPr>
          <w:rFonts w:ascii="Arial" w:hAnsi="Arial" w:cs="Arial"/>
          <w:sz w:val="20"/>
          <w:szCs w:val="20"/>
        </w:rPr>
        <w:t>1</w:t>
      </w:r>
      <w:proofErr w:type="gramEnd"/>
      <w:r w:rsidRPr="00466628">
        <w:rPr>
          <w:rFonts w:ascii="Arial" w:hAnsi="Arial" w:cs="Arial"/>
          <w:sz w:val="20"/>
          <w:szCs w:val="20"/>
        </w:rPr>
        <w:t xml:space="preserve">) Será medido pela área de </w:t>
      </w:r>
      <w:proofErr w:type="spellStart"/>
      <w:r w:rsidRPr="00466628">
        <w:rPr>
          <w:rFonts w:ascii="Arial" w:hAnsi="Arial" w:cs="Arial"/>
          <w:sz w:val="20"/>
          <w:szCs w:val="20"/>
        </w:rPr>
        <w:t>telhamento</w:t>
      </w:r>
      <w:proofErr w:type="spellEnd"/>
      <w:r w:rsidRPr="00466628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466628">
        <w:rPr>
          <w:rFonts w:ascii="Arial" w:hAnsi="Arial" w:cs="Arial"/>
          <w:sz w:val="20"/>
          <w:szCs w:val="20"/>
        </w:rPr>
        <w:t>m²</w:t>
      </w:r>
      <w:proofErr w:type="spellEnd"/>
      <w:r w:rsidRPr="00466628">
        <w:rPr>
          <w:rFonts w:ascii="Arial" w:hAnsi="Arial" w:cs="Arial"/>
          <w:sz w:val="20"/>
          <w:szCs w:val="20"/>
        </w:rPr>
        <w:t>), sendo:</w:t>
      </w:r>
    </w:p>
    <w:p w:rsidR="00466628" w:rsidRPr="00466628" w:rsidRDefault="00466628" w:rsidP="004666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66628">
        <w:rPr>
          <w:rFonts w:ascii="Arial" w:hAnsi="Arial" w:cs="Arial"/>
          <w:sz w:val="20"/>
          <w:szCs w:val="20"/>
        </w:rPr>
        <w:t>a) Quando plano, ou inclinado abaixo de 18%, pela área de cobertura em projeção horizontal, ou</w:t>
      </w:r>
    </w:p>
    <w:p w:rsidR="00466628" w:rsidRPr="00466628" w:rsidRDefault="00466628" w:rsidP="004666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466628">
        <w:rPr>
          <w:rFonts w:ascii="Arial" w:hAnsi="Arial" w:cs="Arial"/>
          <w:sz w:val="20"/>
          <w:szCs w:val="20"/>
        </w:rPr>
        <w:t>pela</w:t>
      </w:r>
      <w:proofErr w:type="gramEnd"/>
      <w:r w:rsidRPr="00466628">
        <w:rPr>
          <w:rFonts w:ascii="Arial" w:hAnsi="Arial" w:cs="Arial"/>
          <w:sz w:val="20"/>
          <w:szCs w:val="20"/>
        </w:rPr>
        <w:t xml:space="preserve"> área de vedação lateral em projeção vertical;</w:t>
      </w:r>
    </w:p>
    <w:p w:rsidR="00466628" w:rsidRPr="00466628" w:rsidRDefault="00466628" w:rsidP="004666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66628">
        <w:rPr>
          <w:rFonts w:ascii="Arial" w:hAnsi="Arial" w:cs="Arial"/>
          <w:sz w:val="20"/>
          <w:szCs w:val="20"/>
        </w:rPr>
        <w:t>b) Quando inclinado a partir de 18%, pela área de cobertura em projeção horizontal, ou pela área</w:t>
      </w:r>
    </w:p>
    <w:p w:rsidR="00466628" w:rsidRPr="00466628" w:rsidRDefault="00466628" w:rsidP="004666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466628">
        <w:rPr>
          <w:rFonts w:ascii="Arial" w:hAnsi="Arial" w:cs="Arial"/>
          <w:sz w:val="20"/>
          <w:szCs w:val="20"/>
        </w:rPr>
        <w:t>de</w:t>
      </w:r>
      <w:proofErr w:type="gramEnd"/>
      <w:r w:rsidRPr="00466628">
        <w:rPr>
          <w:rFonts w:ascii="Arial" w:hAnsi="Arial" w:cs="Arial"/>
          <w:sz w:val="20"/>
          <w:szCs w:val="20"/>
        </w:rPr>
        <w:t xml:space="preserve"> vedação lateral em projeção vertical, com os acréscimos:</w:t>
      </w:r>
    </w:p>
    <w:p w:rsidR="00466628" w:rsidRPr="00466628" w:rsidRDefault="00466628" w:rsidP="004666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66628">
        <w:rPr>
          <w:rFonts w:ascii="Arial" w:hAnsi="Arial" w:cs="Arial"/>
          <w:sz w:val="20"/>
          <w:szCs w:val="20"/>
        </w:rPr>
        <w:t>- 5% para coberturas de 18% a 27% de inclinação;</w:t>
      </w:r>
    </w:p>
    <w:p w:rsidR="00466628" w:rsidRPr="00466628" w:rsidRDefault="00466628" w:rsidP="004666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66628">
        <w:rPr>
          <w:rFonts w:ascii="Arial" w:hAnsi="Arial" w:cs="Arial"/>
          <w:sz w:val="20"/>
          <w:szCs w:val="20"/>
        </w:rPr>
        <w:t>- 8% para coberturas de 28% a 38% de inclinação;</w:t>
      </w:r>
    </w:p>
    <w:p w:rsidR="00466628" w:rsidRPr="00466628" w:rsidRDefault="00466628" w:rsidP="004666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66628">
        <w:rPr>
          <w:rFonts w:ascii="Arial" w:hAnsi="Arial" w:cs="Arial"/>
          <w:sz w:val="20"/>
          <w:szCs w:val="20"/>
        </w:rPr>
        <w:t>- 12% para coberturas de 39% a 50% de inclinação.</w:t>
      </w:r>
    </w:p>
    <w:p w:rsidR="00466628" w:rsidRPr="00466628" w:rsidRDefault="00466628" w:rsidP="004666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466628">
        <w:rPr>
          <w:rFonts w:ascii="Arial" w:hAnsi="Arial" w:cs="Arial"/>
          <w:sz w:val="20"/>
          <w:szCs w:val="20"/>
        </w:rPr>
        <w:t>2</w:t>
      </w:r>
      <w:proofErr w:type="gramEnd"/>
      <w:r w:rsidRPr="00466628">
        <w:rPr>
          <w:rFonts w:ascii="Arial" w:hAnsi="Arial" w:cs="Arial"/>
          <w:sz w:val="20"/>
          <w:szCs w:val="20"/>
        </w:rPr>
        <w:t>) O item remunera o fornecimento de materiais acessórios e a mão-de-obra necessária para</w:t>
      </w:r>
    </w:p>
    <w:p w:rsidR="00466628" w:rsidRPr="00466628" w:rsidRDefault="00466628" w:rsidP="004666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466628">
        <w:rPr>
          <w:rFonts w:ascii="Arial" w:hAnsi="Arial" w:cs="Arial"/>
          <w:sz w:val="20"/>
          <w:szCs w:val="20"/>
        </w:rPr>
        <w:t>colocação</w:t>
      </w:r>
      <w:proofErr w:type="gramEnd"/>
      <w:r w:rsidRPr="00466628">
        <w:rPr>
          <w:rFonts w:ascii="Arial" w:hAnsi="Arial" w:cs="Arial"/>
          <w:sz w:val="20"/>
          <w:szCs w:val="20"/>
        </w:rPr>
        <w:t xml:space="preserve"> das telhas em fibrocimento ou CRFS, perfil ondulado.</w:t>
      </w:r>
    </w:p>
    <w:p w:rsidR="00466628" w:rsidRPr="00466628" w:rsidRDefault="00466628" w:rsidP="004666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466628" w:rsidRPr="00466628" w:rsidRDefault="00466628" w:rsidP="004666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66628">
        <w:rPr>
          <w:rFonts w:ascii="Arial" w:hAnsi="Arial" w:cs="Arial"/>
          <w:b/>
          <w:sz w:val="20"/>
          <w:szCs w:val="20"/>
        </w:rPr>
        <w:t xml:space="preserve">Mercado </w:t>
      </w:r>
      <w:r w:rsidRPr="00466628">
        <w:rPr>
          <w:rFonts w:ascii="Arial" w:hAnsi="Arial" w:cs="Arial"/>
          <w:sz w:val="20"/>
          <w:szCs w:val="20"/>
        </w:rPr>
        <w:t xml:space="preserve">Parafusos para fixação de telhas CRFS </w:t>
      </w:r>
      <w:proofErr w:type="gramStart"/>
      <w:r w:rsidRPr="00466628">
        <w:rPr>
          <w:rFonts w:ascii="Arial" w:hAnsi="Arial" w:cs="Arial"/>
          <w:sz w:val="20"/>
          <w:szCs w:val="20"/>
        </w:rPr>
        <w:t>onduladas,</w:t>
      </w:r>
      <w:proofErr w:type="gramEnd"/>
      <w:r w:rsidRPr="00466628">
        <w:rPr>
          <w:rFonts w:ascii="Arial" w:hAnsi="Arial" w:cs="Arial"/>
          <w:sz w:val="20"/>
          <w:szCs w:val="20"/>
        </w:rPr>
        <w:t xml:space="preserve">e= 6,00 </w:t>
      </w:r>
      <w:proofErr w:type="spellStart"/>
      <w:r w:rsidRPr="00466628">
        <w:rPr>
          <w:rFonts w:ascii="Arial" w:hAnsi="Arial" w:cs="Arial"/>
          <w:sz w:val="20"/>
          <w:szCs w:val="20"/>
        </w:rPr>
        <w:t>mm.</w:t>
      </w:r>
      <w:proofErr w:type="spellEnd"/>
      <w:r w:rsidRPr="00466628">
        <w:rPr>
          <w:rFonts w:ascii="Arial" w:hAnsi="Arial" w:cs="Arial"/>
          <w:sz w:val="20"/>
          <w:szCs w:val="20"/>
        </w:rPr>
        <w:t xml:space="preserve">Parafusos com roscas soberbas de 8 x 110 mm galvanizado, com vedação em arruelas de aço e </w:t>
      </w:r>
      <w:proofErr w:type="spellStart"/>
      <w:r w:rsidRPr="00466628">
        <w:rPr>
          <w:rFonts w:ascii="Arial" w:hAnsi="Arial" w:cs="Arial"/>
          <w:sz w:val="20"/>
          <w:szCs w:val="20"/>
        </w:rPr>
        <w:t>pvc</w:t>
      </w:r>
      <w:proofErr w:type="spellEnd"/>
      <w:r w:rsidRPr="00466628">
        <w:rPr>
          <w:rFonts w:ascii="Arial" w:hAnsi="Arial" w:cs="Arial"/>
          <w:sz w:val="20"/>
          <w:szCs w:val="20"/>
        </w:rPr>
        <w:t>.</w:t>
      </w:r>
    </w:p>
    <w:p w:rsidR="00466628" w:rsidRPr="00466628" w:rsidRDefault="00466628" w:rsidP="004666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466628" w:rsidRPr="00466628" w:rsidRDefault="00466628" w:rsidP="004666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466628">
        <w:rPr>
          <w:rFonts w:ascii="Arial" w:hAnsi="Arial" w:cs="Arial"/>
          <w:b/>
          <w:bCs/>
          <w:sz w:val="20"/>
          <w:szCs w:val="20"/>
        </w:rPr>
        <w:t xml:space="preserve">05.07.050 Remoção de entulho de obra com caçamba </w:t>
      </w:r>
      <w:proofErr w:type="gramStart"/>
      <w:r w:rsidRPr="00466628">
        <w:rPr>
          <w:rFonts w:ascii="Arial" w:hAnsi="Arial" w:cs="Arial"/>
          <w:b/>
          <w:bCs/>
          <w:sz w:val="20"/>
          <w:szCs w:val="20"/>
        </w:rPr>
        <w:t>metálica - material volumoso e misturado</w:t>
      </w:r>
      <w:proofErr w:type="gramEnd"/>
      <w:r w:rsidRPr="00466628">
        <w:rPr>
          <w:rFonts w:ascii="Arial" w:hAnsi="Arial" w:cs="Arial"/>
          <w:b/>
          <w:bCs/>
          <w:sz w:val="20"/>
          <w:szCs w:val="20"/>
        </w:rPr>
        <w:t xml:space="preserve"> por alvenaria, terra, madeira, papel, plástico e metal</w:t>
      </w:r>
    </w:p>
    <w:p w:rsidR="00466628" w:rsidRPr="00466628" w:rsidRDefault="00466628" w:rsidP="004666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466628">
        <w:rPr>
          <w:rFonts w:ascii="Arial" w:hAnsi="Arial" w:cs="Arial"/>
          <w:sz w:val="20"/>
          <w:szCs w:val="20"/>
        </w:rPr>
        <w:t>1</w:t>
      </w:r>
      <w:proofErr w:type="gramEnd"/>
      <w:r w:rsidRPr="00466628">
        <w:rPr>
          <w:rFonts w:ascii="Arial" w:hAnsi="Arial" w:cs="Arial"/>
          <w:sz w:val="20"/>
          <w:szCs w:val="20"/>
        </w:rPr>
        <w:t>) Será medido por volume de entulho retirado, aferido na caçamba (</w:t>
      </w:r>
      <w:proofErr w:type="spellStart"/>
      <w:r w:rsidRPr="00466628">
        <w:rPr>
          <w:rFonts w:ascii="Arial" w:hAnsi="Arial" w:cs="Arial"/>
          <w:sz w:val="20"/>
          <w:szCs w:val="20"/>
        </w:rPr>
        <w:t>m³</w:t>
      </w:r>
      <w:proofErr w:type="spellEnd"/>
      <w:r w:rsidRPr="00466628">
        <w:rPr>
          <w:rFonts w:ascii="Arial" w:hAnsi="Arial" w:cs="Arial"/>
          <w:sz w:val="20"/>
          <w:szCs w:val="20"/>
        </w:rPr>
        <w:t>).</w:t>
      </w:r>
    </w:p>
    <w:p w:rsidR="00466628" w:rsidRPr="00466628" w:rsidRDefault="00466628" w:rsidP="004666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466628">
        <w:rPr>
          <w:rFonts w:ascii="Arial" w:hAnsi="Arial" w:cs="Arial"/>
          <w:sz w:val="20"/>
          <w:szCs w:val="20"/>
        </w:rPr>
        <w:t>2</w:t>
      </w:r>
      <w:proofErr w:type="gramEnd"/>
      <w:r w:rsidRPr="00466628">
        <w:rPr>
          <w:rFonts w:ascii="Arial" w:hAnsi="Arial" w:cs="Arial"/>
          <w:sz w:val="20"/>
          <w:szCs w:val="20"/>
        </w:rPr>
        <w:t>) O item remunera o fornecimento dos serviços de carregamento manual de terra, alvenaria,</w:t>
      </w:r>
    </w:p>
    <w:p w:rsidR="00466628" w:rsidRPr="00466628" w:rsidRDefault="00466628" w:rsidP="004666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466628">
        <w:rPr>
          <w:rFonts w:ascii="Arial" w:hAnsi="Arial" w:cs="Arial"/>
          <w:sz w:val="20"/>
          <w:szCs w:val="20"/>
        </w:rPr>
        <w:t>concreto</w:t>
      </w:r>
      <w:proofErr w:type="gramEnd"/>
      <w:r w:rsidRPr="00466628">
        <w:rPr>
          <w:rFonts w:ascii="Arial" w:hAnsi="Arial" w:cs="Arial"/>
          <w:sz w:val="20"/>
          <w:szCs w:val="20"/>
        </w:rPr>
        <w:t>, argamassa, madeira, papel, plástico e metal até a caçamba, remoção e transporte da</w:t>
      </w:r>
    </w:p>
    <w:p w:rsidR="00466628" w:rsidRPr="00466628" w:rsidRDefault="00466628" w:rsidP="004666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466628">
        <w:rPr>
          <w:rFonts w:ascii="Arial" w:hAnsi="Arial" w:cs="Arial"/>
          <w:sz w:val="20"/>
          <w:szCs w:val="20"/>
        </w:rPr>
        <w:t>caçamba</w:t>
      </w:r>
      <w:proofErr w:type="gramEnd"/>
      <w:r w:rsidRPr="00466628">
        <w:rPr>
          <w:rFonts w:ascii="Arial" w:hAnsi="Arial" w:cs="Arial"/>
          <w:sz w:val="20"/>
          <w:szCs w:val="20"/>
        </w:rPr>
        <w:t xml:space="preserve"> até unidade de destinação final indicada pelo Município onde ocorrer a geração e retirada</w:t>
      </w:r>
    </w:p>
    <w:p w:rsidR="00466628" w:rsidRPr="00466628" w:rsidRDefault="00466628" w:rsidP="004666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466628">
        <w:rPr>
          <w:rFonts w:ascii="Arial" w:hAnsi="Arial" w:cs="Arial"/>
          <w:sz w:val="20"/>
          <w:szCs w:val="20"/>
        </w:rPr>
        <w:t>do</w:t>
      </w:r>
      <w:proofErr w:type="gramEnd"/>
      <w:r w:rsidRPr="00466628">
        <w:rPr>
          <w:rFonts w:ascii="Arial" w:hAnsi="Arial" w:cs="Arial"/>
          <w:sz w:val="20"/>
          <w:szCs w:val="20"/>
        </w:rPr>
        <w:t xml:space="preserve"> entulho, ou área licenciada para tal finalidade pela Companhia de Tecnologia de Saneamento</w:t>
      </w:r>
    </w:p>
    <w:p w:rsidR="00466628" w:rsidRPr="00466628" w:rsidRDefault="00466628" w:rsidP="004666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66628">
        <w:rPr>
          <w:rFonts w:ascii="Arial" w:hAnsi="Arial" w:cs="Arial"/>
          <w:sz w:val="20"/>
          <w:szCs w:val="20"/>
        </w:rPr>
        <w:t>Ambiental (CETESB), e que atenda às exigências de legislação municipal, abrangendo:</w:t>
      </w:r>
    </w:p>
    <w:p w:rsidR="00466628" w:rsidRPr="00466628" w:rsidRDefault="00466628" w:rsidP="004666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66628">
        <w:rPr>
          <w:rFonts w:ascii="Arial" w:hAnsi="Arial" w:cs="Arial"/>
          <w:sz w:val="20"/>
          <w:szCs w:val="20"/>
        </w:rPr>
        <w:t>a) A empresa ou prestadora dos serviços de remoção do entulho, resíduos provenientes da</w:t>
      </w:r>
    </w:p>
    <w:p w:rsidR="00466628" w:rsidRPr="00466628" w:rsidRDefault="00466628" w:rsidP="004666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466628">
        <w:rPr>
          <w:rFonts w:ascii="Arial" w:hAnsi="Arial" w:cs="Arial"/>
          <w:sz w:val="20"/>
          <w:szCs w:val="20"/>
        </w:rPr>
        <w:t>construção</w:t>
      </w:r>
      <w:proofErr w:type="gramEnd"/>
      <w:r w:rsidRPr="00466628">
        <w:rPr>
          <w:rFonts w:ascii="Arial" w:hAnsi="Arial" w:cs="Arial"/>
          <w:sz w:val="20"/>
          <w:szCs w:val="20"/>
        </w:rPr>
        <w:t xml:space="preserve"> civil, deverá cumprir todas as exigências e determinações previstas na legislação:</w:t>
      </w:r>
    </w:p>
    <w:p w:rsidR="00466628" w:rsidRPr="00466628" w:rsidRDefault="00466628" w:rsidP="004666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66628">
        <w:rPr>
          <w:rFonts w:ascii="Arial" w:hAnsi="Arial" w:cs="Arial"/>
          <w:sz w:val="20"/>
          <w:szCs w:val="20"/>
        </w:rPr>
        <w:t xml:space="preserve">Resolução nº 307, de </w:t>
      </w:r>
      <w:proofErr w:type="gramStart"/>
      <w:r w:rsidRPr="00466628">
        <w:rPr>
          <w:rFonts w:ascii="Arial" w:hAnsi="Arial" w:cs="Arial"/>
          <w:sz w:val="20"/>
          <w:szCs w:val="20"/>
        </w:rPr>
        <w:t>5</w:t>
      </w:r>
      <w:proofErr w:type="gramEnd"/>
      <w:r w:rsidRPr="00466628">
        <w:rPr>
          <w:rFonts w:ascii="Arial" w:hAnsi="Arial" w:cs="Arial"/>
          <w:sz w:val="20"/>
          <w:szCs w:val="20"/>
        </w:rPr>
        <w:t xml:space="preserve"> de julho de 2002 e suas alterações, pelo Conselho Nacional do Meio</w:t>
      </w:r>
    </w:p>
    <w:p w:rsidR="00466628" w:rsidRPr="00466628" w:rsidRDefault="00466628" w:rsidP="004666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66628">
        <w:rPr>
          <w:rFonts w:ascii="Arial" w:hAnsi="Arial" w:cs="Arial"/>
          <w:sz w:val="20"/>
          <w:szCs w:val="20"/>
        </w:rPr>
        <w:lastRenderedPageBreak/>
        <w:t>Ambiente (CONAMA), Decreto nº 37952, de 11 de maio de 1999, e normas;</w:t>
      </w:r>
    </w:p>
    <w:p w:rsidR="00466628" w:rsidRPr="00466628" w:rsidRDefault="00466628" w:rsidP="004666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66628">
        <w:rPr>
          <w:rFonts w:ascii="Arial" w:hAnsi="Arial" w:cs="Arial"/>
          <w:sz w:val="20"/>
          <w:szCs w:val="20"/>
        </w:rPr>
        <w:t>b) Fornecimento de caçamba metálica de qualquer tamanho, na obra, remoção da mesma</w:t>
      </w:r>
    </w:p>
    <w:p w:rsidR="00466628" w:rsidRPr="00466628" w:rsidRDefault="00466628" w:rsidP="004666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466628">
        <w:rPr>
          <w:rFonts w:ascii="Arial" w:hAnsi="Arial" w:cs="Arial"/>
          <w:sz w:val="20"/>
          <w:szCs w:val="20"/>
        </w:rPr>
        <w:t>quando</w:t>
      </w:r>
      <w:proofErr w:type="gramEnd"/>
      <w:r w:rsidRPr="00466628">
        <w:rPr>
          <w:rFonts w:ascii="Arial" w:hAnsi="Arial" w:cs="Arial"/>
          <w:sz w:val="20"/>
          <w:szCs w:val="20"/>
        </w:rPr>
        <w:t xml:space="preserve"> cheia, e a reposição por outra caçamba vazia, o transporte e o despejo na unidade de</w:t>
      </w:r>
    </w:p>
    <w:p w:rsidR="00466628" w:rsidRPr="00466628" w:rsidRDefault="00466628" w:rsidP="004666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466628">
        <w:rPr>
          <w:rFonts w:ascii="Arial" w:hAnsi="Arial" w:cs="Arial"/>
          <w:sz w:val="20"/>
          <w:szCs w:val="20"/>
        </w:rPr>
        <w:t>destinação</w:t>
      </w:r>
      <w:proofErr w:type="gramEnd"/>
      <w:r w:rsidRPr="00466628">
        <w:rPr>
          <w:rFonts w:ascii="Arial" w:hAnsi="Arial" w:cs="Arial"/>
          <w:sz w:val="20"/>
          <w:szCs w:val="20"/>
        </w:rPr>
        <w:t xml:space="preserve"> final, independente da distância do local de despejo;</w:t>
      </w:r>
    </w:p>
    <w:p w:rsidR="00466628" w:rsidRPr="00466628" w:rsidRDefault="00466628" w:rsidP="004666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66628">
        <w:rPr>
          <w:rFonts w:ascii="Arial" w:hAnsi="Arial" w:cs="Arial"/>
          <w:sz w:val="20"/>
          <w:szCs w:val="20"/>
        </w:rPr>
        <w:t>c) Fornecimento da mão de obra e recipientes adequados, necessários para o transporte</w:t>
      </w:r>
    </w:p>
    <w:p w:rsidR="00466628" w:rsidRPr="00466628" w:rsidRDefault="00466628" w:rsidP="004666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466628">
        <w:rPr>
          <w:rFonts w:ascii="Arial" w:hAnsi="Arial" w:cs="Arial"/>
          <w:sz w:val="20"/>
          <w:szCs w:val="20"/>
        </w:rPr>
        <w:t>manual</w:t>
      </w:r>
      <w:proofErr w:type="gramEnd"/>
      <w:r w:rsidRPr="00466628">
        <w:rPr>
          <w:rFonts w:ascii="Arial" w:hAnsi="Arial" w:cs="Arial"/>
          <w:sz w:val="20"/>
          <w:szCs w:val="20"/>
        </w:rPr>
        <w:t>, vertical ou horizontal, do material de entulho, até o local onde está situada a caçamba;</w:t>
      </w:r>
    </w:p>
    <w:p w:rsidR="00466628" w:rsidRPr="00466628" w:rsidRDefault="00466628" w:rsidP="004666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66628">
        <w:rPr>
          <w:rFonts w:ascii="Arial" w:hAnsi="Arial" w:cs="Arial"/>
          <w:sz w:val="20"/>
          <w:szCs w:val="20"/>
        </w:rPr>
        <w:t>d) Proteção das áreas envolvidas, bem como o despejo e acomodação dos materiais na</w:t>
      </w:r>
    </w:p>
    <w:p w:rsidR="00466628" w:rsidRPr="00466628" w:rsidRDefault="00466628" w:rsidP="004666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466628">
        <w:rPr>
          <w:rFonts w:ascii="Arial" w:hAnsi="Arial" w:cs="Arial"/>
          <w:sz w:val="20"/>
          <w:szCs w:val="20"/>
        </w:rPr>
        <w:t>caçamba</w:t>
      </w:r>
      <w:proofErr w:type="gramEnd"/>
      <w:r w:rsidRPr="00466628">
        <w:rPr>
          <w:rFonts w:ascii="Arial" w:hAnsi="Arial" w:cs="Arial"/>
          <w:sz w:val="20"/>
          <w:szCs w:val="20"/>
        </w:rPr>
        <w:t>;</w:t>
      </w:r>
    </w:p>
    <w:p w:rsidR="00466628" w:rsidRPr="00466628" w:rsidRDefault="00466628" w:rsidP="004666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66628">
        <w:rPr>
          <w:rFonts w:ascii="Arial" w:hAnsi="Arial" w:cs="Arial"/>
          <w:sz w:val="20"/>
          <w:szCs w:val="20"/>
        </w:rPr>
        <w:t>e) A mão de obra, os materiais acessórios e os equipamentos necessários ao carregamento,</w:t>
      </w:r>
    </w:p>
    <w:p w:rsidR="00466628" w:rsidRPr="00466628" w:rsidRDefault="00466628" w:rsidP="004666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466628">
        <w:rPr>
          <w:rFonts w:ascii="Arial" w:hAnsi="Arial" w:cs="Arial"/>
          <w:sz w:val="20"/>
          <w:szCs w:val="20"/>
        </w:rPr>
        <w:t>transporte</w:t>
      </w:r>
      <w:proofErr w:type="gramEnd"/>
      <w:r w:rsidRPr="00466628">
        <w:rPr>
          <w:rFonts w:ascii="Arial" w:hAnsi="Arial" w:cs="Arial"/>
          <w:sz w:val="20"/>
          <w:szCs w:val="20"/>
        </w:rPr>
        <w:t xml:space="preserve"> e descarga deverão ser condizentes com a natureza dos serviços prestados.</w:t>
      </w:r>
    </w:p>
    <w:p w:rsidR="00466628" w:rsidRPr="00466628" w:rsidRDefault="00466628" w:rsidP="004666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66628">
        <w:rPr>
          <w:rFonts w:ascii="Arial" w:hAnsi="Arial" w:cs="Arial"/>
          <w:sz w:val="20"/>
          <w:szCs w:val="20"/>
        </w:rPr>
        <w:t>f) Na retirada do entulho, a empresa executora dos serviços de coleta e transporte, deverá</w:t>
      </w:r>
    </w:p>
    <w:p w:rsidR="00466628" w:rsidRPr="00466628" w:rsidRDefault="00466628" w:rsidP="004666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466628">
        <w:rPr>
          <w:rFonts w:ascii="Arial" w:hAnsi="Arial" w:cs="Arial"/>
          <w:sz w:val="20"/>
          <w:szCs w:val="20"/>
        </w:rPr>
        <w:t>apresentar</w:t>
      </w:r>
      <w:proofErr w:type="gramEnd"/>
      <w:r w:rsidRPr="00466628">
        <w:rPr>
          <w:rFonts w:ascii="Arial" w:hAnsi="Arial" w:cs="Arial"/>
          <w:sz w:val="20"/>
          <w:szCs w:val="20"/>
        </w:rPr>
        <w:t xml:space="preserve"> o Controle de Transporte de Resíduos (CTR) devidamente preenchido, contendo</w:t>
      </w:r>
    </w:p>
    <w:p w:rsidR="00466628" w:rsidRPr="00466628" w:rsidRDefault="00466628" w:rsidP="004666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466628">
        <w:rPr>
          <w:rFonts w:ascii="Arial" w:hAnsi="Arial" w:cs="Arial"/>
          <w:sz w:val="20"/>
          <w:szCs w:val="20"/>
        </w:rPr>
        <w:t>informações</w:t>
      </w:r>
      <w:proofErr w:type="gramEnd"/>
      <w:r w:rsidRPr="00466628">
        <w:rPr>
          <w:rFonts w:ascii="Arial" w:hAnsi="Arial" w:cs="Arial"/>
          <w:sz w:val="20"/>
          <w:szCs w:val="20"/>
        </w:rPr>
        <w:t xml:space="preserve"> sobre o gerador, origem, quantidade e descrição dos resíduos e seu destino, unidade</w:t>
      </w:r>
    </w:p>
    <w:p w:rsidR="00466628" w:rsidRPr="00466628" w:rsidRDefault="00466628" w:rsidP="004666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466628">
        <w:rPr>
          <w:rFonts w:ascii="Arial" w:hAnsi="Arial" w:cs="Arial"/>
          <w:sz w:val="20"/>
          <w:szCs w:val="20"/>
        </w:rPr>
        <w:t>de</w:t>
      </w:r>
      <w:proofErr w:type="gramEnd"/>
      <w:r w:rsidRPr="00466628">
        <w:rPr>
          <w:rFonts w:ascii="Arial" w:hAnsi="Arial" w:cs="Arial"/>
          <w:sz w:val="20"/>
          <w:szCs w:val="20"/>
        </w:rPr>
        <w:t xml:space="preserve"> disposição final, bem como o comprovante declarando a sua correta destinação;</w:t>
      </w:r>
    </w:p>
    <w:p w:rsidR="00466628" w:rsidRPr="00466628" w:rsidRDefault="00466628" w:rsidP="004666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66628">
        <w:rPr>
          <w:rFonts w:ascii="Arial" w:hAnsi="Arial" w:cs="Arial"/>
          <w:sz w:val="20"/>
          <w:szCs w:val="20"/>
        </w:rPr>
        <w:t>g) Estão inclusos todos os impostos legais e despesas necessárias junto aos órgãos</w:t>
      </w:r>
    </w:p>
    <w:p w:rsidR="00466628" w:rsidRPr="00466628" w:rsidRDefault="00466628" w:rsidP="004666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466628">
        <w:rPr>
          <w:rFonts w:ascii="Arial" w:hAnsi="Arial" w:cs="Arial"/>
          <w:sz w:val="20"/>
          <w:szCs w:val="20"/>
        </w:rPr>
        <w:t>regulamentadores</w:t>
      </w:r>
      <w:proofErr w:type="gramEnd"/>
      <w:r w:rsidRPr="00466628">
        <w:rPr>
          <w:rFonts w:ascii="Arial" w:hAnsi="Arial" w:cs="Arial"/>
          <w:sz w:val="20"/>
          <w:szCs w:val="20"/>
        </w:rPr>
        <w:t xml:space="preserve"> das atividades envolvidas. Normas técnicas: NBR 15112, NBR 15113, NBR</w:t>
      </w:r>
    </w:p>
    <w:p w:rsidR="00466628" w:rsidRPr="00466628" w:rsidRDefault="00466628" w:rsidP="004666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66628">
        <w:rPr>
          <w:rFonts w:ascii="Arial" w:hAnsi="Arial" w:cs="Arial"/>
          <w:sz w:val="20"/>
          <w:szCs w:val="20"/>
        </w:rPr>
        <w:t>15114 e Nota Técnica da NBR 10004/2004.</w:t>
      </w:r>
    </w:p>
    <w:p w:rsidR="00466628" w:rsidRDefault="00466628" w:rsidP="004666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466628" w:rsidRDefault="00466628" w:rsidP="00137C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F1AC5" w:rsidRDefault="000F1AC5" w:rsidP="008A6CCB">
      <w:pPr>
        <w:autoSpaceDE w:val="0"/>
        <w:autoSpaceDN w:val="0"/>
        <w:adjustRightInd w:val="0"/>
        <w:spacing w:after="0" w:line="240" w:lineRule="auto"/>
      </w:pPr>
    </w:p>
    <w:p w:rsidR="00466628" w:rsidRDefault="00466628" w:rsidP="008A6CCB">
      <w:pPr>
        <w:autoSpaceDE w:val="0"/>
        <w:autoSpaceDN w:val="0"/>
        <w:adjustRightInd w:val="0"/>
        <w:spacing w:after="0" w:line="240" w:lineRule="auto"/>
      </w:pPr>
    </w:p>
    <w:p w:rsidR="00466628" w:rsidRDefault="00466628" w:rsidP="008A6CCB">
      <w:pPr>
        <w:autoSpaceDE w:val="0"/>
        <w:autoSpaceDN w:val="0"/>
        <w:adjustRightInd w:val="0"/>
        <w:spacing w:after="0" w:line="240" w:lineRule="auto"/>
      </w:pPr>
    </w:p>
    <w:p w:rsidR="00466628" w:rsidRDefault="00466628" w:rsidP="008A6CCB">
      <w:pPr>
        <w:autoSpaceDE w:val="0"/>
        <w:autoSpaceDN w:val="0"/>
        <w:adjustRightInd w:val="0"/>
        <w:spacing w:after="0" w:line="240" w:lineRule="auto"/>
      </w:pPr>
    </w:p>
    <w:p w:rsidR="000F1AC5" w:rsidRDefault="000F1AC5" w:rsidP="008A6CCB">
      <w:pPr>
        <w:autoSpaceDE w:val="0"/>
        <w:autoSpaceDN w:val="0"/>
        <w:adjustRightInd w:val="0"/>
        <w:spacing w:after="0" w:line="240" w:lineRule="auto"/>
      </w:pPr>
    </w:p>
    <w:p w:rsidR="00517B4F" w:rsidRDefault="00BA4607" w:rsidP="008A6C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</w:t>
      </w:r>
    </w:p>
    <w:tbl>
      <w:tblPr>
        <w:tblW w:w="342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034"/>
      </w:tblGrid>
      <w:tr w:rsidR="00517B4F" w:rsidRPr="00517B4F" w:rsidTr="00517B4F">
        <w:trPr>
          <w:trHeight w:val="25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7B4F" w:rsidRPr="00517B4F" w:rsidRDefault="00261CDA" w:rsidP="00517B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Patrique S. C. Brandt</w:t>
            </w:r>
            <w:r w:rsidR="00BA460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                                                                         </w:t>
            </w:r>
          </w:p>
        </w:tc>
      </w:tr>
      <w:tr w:rsidR="00517B4F" w:rsidRPr="00517B4F" w:rsidTr="00517B4F">
        <w:trPr>
          <w:trHeight w:val="25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7B4F" w:rsidRPr="00517B4F" w:rsidRDefault="00517B4F" w:rsidP="00517B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17B4F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Engenheiro Civil</w:t>
            </w:r>
          </w:p>
        </w:tc>
      </w:tr>
      <w:tr w:rsidR="00517B4F" w:rsidRPr="00517B4F" w:rsidTr="00BA4607">
        <w:trPr>
          <w:trHeight w:val="255"/>
        </w:trPr>
        <w:tc>
          <w:tcPr>
            <w:tcW w:w="34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517B4F" w:rsidRDefault="00517B4F" w:rsidP="00261C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17B4F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CREA n.º </w:t>
            </w:r>
            <w:r w:rsidR="00261CD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5063550174</w:t>
            </w:r>
          </w:p>
          <w:p w:rsidR="00BA4607" w:rsidRDefault="00BA4607" w:rsidP="00261C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  <w:p w:rsidR="00BA4607" w:rsidRDefault="00BA4607" w:rsidP="00261C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  <w:p w:rsidR="00BA4607" w:rsidRDefault="00BA4607" w:rsidP="00261C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  <w:p w:rsidR="00BA4607" w:rsidRDefault="00BA4607" w:rsidP="00261C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  <w:p w:rsidR="00466628" w:rsidRDefault="00466628" w:rsidP="00261C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  <w:p w:rsidR="00BA4607" w:rsidRDefault="00BA4607" w:rsidP="00261C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  <w:p w:rsidR="00BA4607" w:rsidRDefault="00BA4607" w:rsidP="00261C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softHyphen/>
            </w:r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softHyphen/>
            </w:r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softHyphen/>
            </w:r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softHyphen/>
            </w:r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softHyphen/>
            </w:r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softHyphen/>
            </w:r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softHyphen/>
            </w:r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softHyphen/>
            </w:r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softHyphen/>
            </w:r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softHyphen/>
            </w:r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softHyphen/>
            </w:r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softHyphen/>
            </w:r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softHyphen/>
            </w:r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softHyphen/>
            </w:r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softHyphen/>
            </w:r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softHyphen/>
            </w:r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softHyphen/>
            </w:r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softHyphen/>
            </w:r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softHyphen/>
            </w:r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softHyphen/>
            </w:r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softHyphen/>
            </w:r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softHyphen/>
            </w:r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softHyphen/>
            </w:r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softHyphen/>
            </w:r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softHyphen/>
            </w:r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softHyphen/>
              <w:t>___________________________________</w:t>
            </w:r>
          </w:p>
          <w:p w:rsidR="00BA4607" w:rsidRDefault="00BA4607" w:rsidP="00261CDA">
            <w:pPr>
              <w:spacing w:after="0" w:line="240" w:lineRule="auto"/>
              <w:rPr>
                <w:lang w:eastAsia="pt-BR"/>
              </w:rPr>
            </w:pPr>
            <w:r w:rsidRPr="00BA4607">
              <w:rPr>
                <w:lang w:eastAsia="pt-BR"/>
              </w:rPr>
              <w:t xml:space="preserve">Luciano Marin </w:t>
            </w:r>
            <w:proofErr w:type="spellStart"/>
            <w:r w:rsidRPr="00BA4607">
              <w:rPr>
                <w:lang w:eastAsia="pt-BR"/>
              </w:rPr>
              <w:t>Spexoto</w:t>
            </w:r>
            <w:proofErr w:type="spellEnd"/>
          </w:p>
          <w:p w:rsidR="00BA4607" w:rsidRDefault="00BA4607" w:rsidP="00261CDA">
            <w:pPr>
              <w:spacing w:after="0" w:line="240" w:lineRule="auto"/>
              <w:rPr>
                <w:lang w:eastAsia="pt-BR"/>
              </w:rPr>
            </w:pPr>
            <w:r w:rsidRPr="00BA4607">
              <w:rPr>
                <w:lang w:eastAsia="pt-BR"/>
              </w:rPr>
              <w:t xml:space="preserve">Secretário de </w:t>
            </w:r>
            <w:proofErr w:type="spellStart"/>
            <w:r w:rsidRPr="00BA4607">
              <w:rPr>
                <w:lang w:eastAsia="pt-BR"/>
              </w:rPr>
              <w:t>Infraestrutura</w:t>
            </w:r>
            <w:proofErr w:type="spellEnd"/>
            <w:r w:rsidRPr="00BA4607">
              <w:rPr>
                <w:lang w:eastAsia="pt-BR"/>
              </w:rPr>
              <w:t xml:space="preserve"> e Projetos</w:t>
            </w:r>
          </w:p>
          <w:p w:rsidR="00BA4607" w:rsidRPr="00517B4F" w:rsidRDefault="00BA4607" w:rsidP="00BA46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proofErr w:type="spellStart"/>
            <w:proofErr w:type="gramStart"/>
            <w:r w:rsidRPr="00BA4607">
              <w:rPr>
                <w:lang w:eastAsia="pt-BR"/>
              </w:rPr>
              <w:t>Crea</w:t>
            </w:r>
            <w:proofErr w:type="spellEnd"/>
            <w:proofErr w:type="gramEnd"/>
            <w:r w:rsidRPr="00BA4607">
              <w:rPr>
                <w:lang w:eastAsia="pt-BR"/>
              </w:rPr>
              <w:t xml:space="preserve"> nº 5060715050-SP  </w:t>
            </w:r>
          </w:p>
        </w:tc>
      </w:tr>
      <w:tr w:rsidR="00517B4F" w:rsidRPr="00517B4F" w:rsidTr="00517B4F">
        <w:trPr>
          <w:trHeight w:val="25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4607" w:rsidRPr="00517B4F" w:rsidRDefault="00BA4607" w:rsidP="00BA4607">
            <w:pPr>
              <w:pStyle w:val="SemEspaamento"/>
              <w:rPr>
                <w:lang w:eastAsia="pt-BR"/>
              </w:rPr>
            </w:pPr>
          </w:p>
        </w:tc>
      </w:tr>
      <w:tr w:rsidR="00517B4F" w:rsidRPr="00517B4F" w:rsidTr="00517B4F">
        <w:trPr>
          <w:trHeight w:val="25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7B4F" w:rsidRPr="00517B4F" w:rsidRDefault="00517B4F" w:rsidP="00BA4607">
            <w:pPr>
              <w:pStyle w:val="SemEspaamento"/>
              <w:rPr>
                <w:lang w:eastAsia="pt-BR"/>
              </w:rPr>
            </w:pPr>
          </w:p>
        </w:tc>
      </w:tr>
      <w:tr w:rsidR="00517B4F" w:rsidRPr="00517B4F" w:rsidTr="00517B4F">
        <w:trPr>
          <w:trHeight w:val="25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7B4F" w:rsidRPr="00517B4F" w:rsidRDefault="00517B4F" w:rsidP="00BA460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</w:tbl>
    <w:p w:rsidR="00517B4F" w:rsidRDefault="00517B4F" w:rsidP="00BA4607">
      <w:pPr>
        <w:autoSpaceDE w:val="0"/>
        <w:autoSpaceDN w:val="0"/>
        <w:adjustRightInd w:val="0"/>
        <w:spacing w:after="0" w:line="240" w:lineRule="auto"/>
      </w:pPr>
    </w:p>
    <w:sectPr w:rsidR="00517B4F" w:rsidSect="00561DC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6561D"/>
    <w:rsid w:val="000F1AC5"/>
    <w:rsid w:val="00137C57"/>
    <w:rsid w:val="00166730"/>
    <w:rsid w:val="00261CDA"/>
    <w:rsid w:val="00261F0D"/>
    <w:rsid w:val="003762B0"/>
    <w:rsid w:val="00466628"/>
    <w:rsid w:val="00515185"/>
    <w:rsid w:val="00517B4F"/>
    <w:rsid w:val="00561DCC"/>
    <w:rsid w:val="0056561D"/>
    <w:rsid w:val="006B0461"/>
    <w:rsid w:val="006D4C5D"/>
    <w:rsid w:val="007E4D4B"/>
    <w:rsid w:val="007F0AC5"/>
    <w:rsid w:val="008A6CCB"/>
    <w:rsid w:val="0096171A"/>
    <w:rsid w:val="00984CB0"/>
    <w:rsid w:val="00BA4607"/>
    <w:rsid w:val="00BE383D"/>
    <w:rsid w:val="00E538EE"/>
    <w:rsid w:val="00F46D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383D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BE383D"/>
    <w:pPr>
      <w:spacing w:after="0" w:line="240" w:lineRule="auto"/>
    </w:pPr>
  </w:style>
  <w:style w:type="paragraph" w:styleId="PargrafodaLista">
    <w:name w:val="List Paragraph"/>
    <w:basedOn w:val="Normal"/>
    <w:uiPriority w:val="34"/>
    <w:qFormat/>
    <w:rsid w:val="003762B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53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2</Pages>
  <Words>763</Words>
  <Characters>4121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Patrique</cp:lastModifiedBy>
  <cp:revision>12</cp:revision>
  <cp:lastPrinted>2025-09-23T14:05:00Z</cp:lastPrinted>
  <dcterms:created xsi:type="dcterms:W3CDTF">2021-05-03T16:52:00Z</dcterms:created>
  <dcterms:modified xsi:type="dcterms:W3CDTF">2026-05-07T12:15:00Z</dcterms:modified>
</cp:coreProperties>
</file>